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4CA2" w14:textId="77777777" w:rsidR="0024782E" w:rsidRPr="00D152D9" w:rsidRDefault="0024782E" w:rsidP="002478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152D9">
        <w:rPr>
          <w:rFonts w:ascii="Arial" w:hAnsi="Arial" w:cs="Arial"/>
          <w:b/>
          <w:sz w:val="20"/>
          <w:szCs w:val="20"/>
        </w:rPr>
        <w:t>Порядок</w:t>
      </w:r>
    </w:p>
    <w:p w14:paraId="096EB221" w14:textId="77777777" w:rsidR="0024782E" w:rsidRPr="00D152D9" w:rsidRDefault="0024782E" w:rsidP="002478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52D9">
        <w:rPr>
          <w:rFonts w:ascii="Arial" w:hAnsi="Arial" w:cs="Arial"/>
          <w:b/>
          <w:sz w:val="20"/>
          <w:szCs w:val="20"/>
        </w:rPr>
        <w:t>заполнения и представления формы</w:t>
      </w:r>
    </w:p>
    <w:p w14:paraId="76B45634" w14:textId="32693FD3" w:rsidR="0024782E" w:rsidRDefault="0024782E" w:rsidP="002478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52D9">
        <w:rPr>
          <w:rFonts w:ascii="Arial" w:hAnsi="Arial" w:cs="Arial"/>
          <w:b/>
          <w:sz w:val="20"/>
          <w:szCs w:val="20"/>
        </w:rPr>
        <w:t>государственного статистического наблюдения</w:t>
      </w:r>
    </w:p>
    <w:p w14:paraId="0AC2459E" w14:textId="77777777" w:rsidR="00D152D9" w:rsidRPr="00D152D9" w:rsidRDefault="00D152D9" w:rsidP="002478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1B0F340" w14:textId="4A18E756" w:rsidR="0024782E" w:rsidRDefault="0024782E" w:rsidP="00D1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Сведения об остатках, поступлении и расходе драгоценных металлов и изделий из них представляют юридические лица, индивидуальные предприниматели, зарегистрированные на территории Российской Федерации и осуществляющие операции с драгоценными металлами:</w:t>
      </w:r>
    </w:p>
    <w:p w14:paraId="3C70A6EE" w14:textId="77777777" w:rsidR="0024782E" w:rsidRP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24782E">
        <w:rPr>
          <w:rFonts w:ascii="Arial" w:hAnsi="Arial" w:cs="Arial"/>
          <w:b/>
          <w:sz w:val="20"/>
          <w:szCs w:val="20"/>
        </w:rPr>
        <w:t>- приобретающие драгоценные металлы в установленном порядке:</w:t>
      </w:r>
    </w:p>
    <w:p w14:paraId="48C0D9A5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Госфонде России в счет плана отпуска, утверждаемого Правительством Российской Федерации;</w:t>
      </w:r>
    </w:p>
    <w:p w14:paraId="296A58F9" w14:textId="77777777" w:rsidR="0024782E" w:rsidRP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24782E">
        <w:rPr>
          <w:rFonts w:ascii="Arial" w:hAnsi="Arial" w:cs="Arial"/>
          <w:b/>
          <w:sz w:val="20"/>
          <w:szCs w:val="20"/>
        </w:rPr>
        <w:t>б) путем совершения сделок купли-продажи драгоценных металлов в порядке, установленном законодательством Российской Федерации;</w:t>
      </w:r>
    </w:p>
    <w:p w14:paraId="6FE40D9D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 импорту;</w:t>
      </w:r>
    </w:p>
    <w:p w14:paraId="1AEB32FA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использующие драгоценные металлы для изготовления своей продукции (включая полуфабрикаты), проведения научно-исследовательских и опытно-конструкторских работ, лечебных и других видов деятельности, включая снабженческие и сбытовые организации;</w:t>
      </w:r>
    </w:p>
    <w:p w14:paraId="4C0F6CDF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производящие оплату и </w:t>
      </w:r>
      <w:proofErr w:type="gramStart"/>
      <w:r>
        <w:rPr>
          <w:rFonts w:ascii="Arial" w:hAnsi="Arial" w:cs="Arial"/>
          <w:sz w:val="20"/>
          <w:szCs w:val="20"/>
        </w:rPr>
        <w:t>отпуск со своих складов</w:t>
      </w:r>
      <w:proofErr w:type="gramEnd"/>
      <w:r>
        <w:rPr>
          <w:rFonts w:ascii="Arial" w:hAnsi="Arial" w:cs="Arial"/>
          <w:sz w:val="20"/>
          <w:szCs w:val="20"/>
        </w:rPr>
        <w:t xml:space="preserve"> и баз драгоценных металлов и изделий из них;</w:t>
      </w:r>
    </w:p>
    <w:p w14:paraId="06D08EDE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осуществляющие оптовую торговлю драгоценными металлами (оптовая торговля </w:t>
      </w:r>
      <w:proofErr w:type="gramStart"/>
      <w:r>
        <w:rPr>
          <w:rFonts w:ascii="Arial" w:hAnsi="Arial" w:cs="Arial"/>
          <w:sz w:val="20"/>
          <w:szCs w:val="20"/>
        </w:rPr>
        <w:t>- это</w:t>
      </w:r>
      <w:proofErr w:type="gramEnd"/>
      <w:r>
        <w:rPr>
          <w:rFonts w:ascii="Arial" w:hAnsi="Arial" w:cs="Arial"/>
          <w:sz w:val="20"/>
          <w:szCs w:val="20"/>
        </w:rPr>
        <w:t xml:space="preserve"> торговля товарами, приобретенными ранее на стороне в целях перепродажи юридическим лицам и индивидуальным предпринимателям для профессионального использования (переработки или дальнейшей продажи).</w:t>
      </w:r>
    </w:p>
    <w:p w14:paraId="0A0584B0" w14:textId="77777777" w:rsidR="0024782E" w:rsidRP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24782E">
        <w:rPr>
          <w:rFonts w:ascii="Arial" w:hAnsi="Arial" w:cs="Arial"/>
          <w:b/>
          <w:sz w:val="20"/>
          <w:szCs w:val="20"/>
        </w:rPr>
        <w:t xml:space="preserve">2. Отчет составляется на бланке </w:t>
      </w:r>
      <w:hyperlink r:id="rId4" w:history="1">
        <w:r w:rsidRPr="0024782E">
          <w:rPr>
            <w:rFonts w:ascii="Arial" w:hAnsi="Arial" w:cs="Arial"/>
            <w:b/>
            <w:color w:val="0000FF"/>
            <w:sz w:val="20"/>
            <w:szCs w:val="20"/>
          </w:rPr>
          <w:t>формы N 2-ДМ</w:t>
        </w:r>
      </w:hyperlink>
      <w:r w:rsidRPr="0024782E">
        <w:rPr>
          <w:rFonts w:ascii="Arial" w:hAnsi="Arial" w:cs="Arial"/>
          <w:b/>
          <w:sz w:val="20"/>
          <w:szCs w:val="20"/>
        </w:rPr>
        <w:t xml:space="preserve"> и представляется в сроки и адреса, указанные на титульном листе формы.</w:t>
      </w:r>
    </w:p>
    <w:p w14:paraId="10C00398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адресной части</w:t>
        </w:r>
      </w:hyperlink>
      <w:r>
        <w:rPr>
          <w:rFonts w:ascii="Arial" w:hAnsi="Arial" w:cs="Arial"/>
          <w:sz w:val="20"/>
          <w:szCs w:val="20"/>
        </w:rPr>
        <w:t xml:space="preserve"> формы указывается полное наименование отчитывающейся организации (фамилия, имя, отчество индивидуального предпринимателя)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14:paraId="3156A5C7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строке</w:t>
        </w:r>
      </w:hyperlink>
      <w:r>
        <w:rPr>
          <w:rFonts w:ascii="Arial" w:hAnsi="Arial" w:cs="Arial"/>
          <w:sz w:val="20"/>
          <w:szCs w:val="20"/>
        </w:rPr>
        <w:t xml:space="preserve"> "Почтовый адрес" указывается наименование субъекта Российской Федерации, юридический адрес с почтовым индексом.</w:t>
      </w:r>
    </w:p>
    <w:p w14:paraId="642288AD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фактический адрес не совпадает с юридическим, то указывается также почтовый адрес, по которому фактически находится юридическое лицо (индивидуальный предприниматель).</w:t>
      </w:r>
    </w:p>
    <w:p w14:paraId="1BE23655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графе 2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кодовой зоны</w:t>
        </w:r>
      </w:hyperlink>
      <w:r>
        <w:rPr>
          <w:rFonts w:ascii="Arial" w:hAnsi="Arial" w:cs="Arial"/>
          <w:sz w:val="20"/>
          <w:szCs w:val="20"/>
        </w:rPr>
        <w:t xml:space="preserve"> адресной части формы отчитывающаяся организация (индивидуальный предприниматель) в обязательном порядке проставляет, на основании Уведомления о присвоении кода ОКПО органами государственной статистики, свой код по Общероссийскому классификатору предприятий и организаций (ОКПО).</w:t>
      </w:r>
    </w:p>
    <w:p w14:paraId="6C4155E8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Организации, производящие только оплату счетов за драгоценные металлы, но не получающие эти металлы на свои склады, отчет по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форме N 2-ДМ</w:t>
        </w:r>
      </w:hyperlink>
      <w:r>
        <w:rPr>
          <w:rFonts w:ascii="Arial" w:hAnsi="Arial" w:cs="Arial"/>
          <w:sz w:val="20"/>
          <w:szCs w:val="20"/>
        </w:rPr>
        <w:t xml:space="preserve"> не представляют.</w:t>
      </w:r>
    </w:p>
    <w:p w14:paraId="1319FAF9" w14:textId="77777777" w:rsidR="0024782E" w:rsidRPr="00D152D9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D152D9">
        <w:rPr>
          <w:rFonts w:ascii="Arial" w:hAnsi="Arial" w:cs="Arial"/>
          <w:b/>
          <w:sz w:val="20"/>
          <w:szCs w:val="20"/>
        </w:rPr>
        <w:t xml:space="preserve">Организации, осуществляющие передачу драгоценных металлов на выполнение собственных заказов на договорных началах другим организациям, отражают движение этих драгоценных металлов в своем отчете по форме федерального государственного статистического наблюдения </w:t>
      </w:r>
      <w:hyperlink r:id="rId9" w:history="1">
        <w:r w:rsidRPr="00D152D9">
          <w:rPr>
            <w:rFonts w:ascii="Arial" w:hAnsi="Arial" w:cs="Arial"/>
            <w:b/>
            <w:color w:val="0000FF"/>
            <w:sz w:val="20"/>
            <w:szCs w:val="20"/>
          </w:rPr>
          <w:t>N 2-ДМ</w:t>
        </w:r>
      </w:hyperlink>
      <w:r w:rsidRPr="00D152D9">
        <w:rPr>
          <w:rFonts w:ascii="Arial" w:hAnsi="Arial" w:cs="Arial"/>
          <w:b/>
          <w:sz w:val="20"/>
          <w:szCs w:val="20"/>
        </w:rPr>
        <w:t xml:space="preserve"> на основании данных, представляемых заказчику исполнителем заказа, который ведет учет этих драгоценных металлов отдельно и в свой отчет по </w:t>
      </w:r>
      <w:hyperlink r:id="rId10" w:history="1">
        <w:r w:rsidRPr="00D152D9">
          <w:rPr>
            <w:rFonts w:ascii="Arial" w:hAnsi="Arial" w:cs="Arial"/>
            <w:b/>
            <w:color w:val="0000FF"/>
            <w:sz w:val="20"/>
            <w:szCs w:val="20"/>
          </w:rPr>
          <w:t>форме N 2-ДМ</w:t>
        </w:r>
      </w:hyperlink>
      <w:r w:rsidRPr="00D152D9">
        <w:rPr>
          <w:rFonts w:ascii="Arial" w:hAnsi="Arial" w:cs="Arial"/>
          <w:b/>
          <w:sz w:val="20"/>
          <w:szCs w:val="20"/>
        </w:rPr>
        <w:t xml:space="preserve"> не включает.</w:t>
      </w:r>
    </w:p>
    <w:p w14:paraId="6906E1AE" w14:textId="649FE19E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Сведения по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форме N 2-ДМ</w:t>
        </w:r>
      </w:hyperlink>
      <w:r>
        <w:rPr>
          <w:rFonts w:ascii="Arial" w:hAnsi="Arial" w:cs="Arial"/>
          <w:sz w:val="20"/>
          <w:szCs w:val="20"/>
        </w:rPr>
        <w:t xml:space="preserve"> заполняются нарастающим итогом с начала отчетного года на основании данных текущего учета, выверенных с данными инвентаризации драгоценных металлов и изделий из них, а также отчетных данных о расходе драгоценных металлов, переданных отчитывающейся организацией другим организациям для выполнения собственных заказов.</w:t>
      </w:r>
    </w:p>
    <w:p w14:paraId="480CC579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Поступившие за отчетный период драгоценные металлы должны быть полностью оприходованы и отражены в сведениях по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форме N 2-ДМ</w:t>
        </w:r>
      </w:hyperlink>
      <w:r>
        <w:rPr>
          <w:rFonts w:ascii="Arial" w:hAnsi="Arial" w:cs="Arial"/>
          <w:sz w:val="20"/>
          <w:szCs w:val="20"/>
        </w:rPr>
        <w:t>, для чего все документы по приходу и расходу драгоценных металлов за отчетный период должны быть своевременно обработаны.</w:t>
      </w:r>
    </w:p>
    <w:p w14:paraId="2D009710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сведения по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форме N 2-ДМ</w:t>
        </w:r>
      </w:hyperlink>
      <w:r>
        <w:rPr>
          <w:rFonts w:ascii="Arial" w:hAnsi="Arial" w:cs="Arial"/>
          <w:sz w:val="20"/>
          <w:szCs w:val="20"/>
        </w:rPr>
        <w:t xml:space="preserve"> не включают драгоценные металлы, содержащиеся:</w:t>
      </w:r>
    </w:p>
    <w:p w14:paraId="0AB00E11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готовой продукции, сданной на склад для реализации;</w:t>
      </w:r>
    </w:p>
    <w:p w14:paraId="1F186012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ювелирных изделиях, подлежащих реставрации;</w:t>
      </w:r>
    </w:p>
    <w:p w14:paraId="420096CC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полученные от сторонних организаций для выполнения их заказов.</w:t>
      </w:r>
    </w:p>
    <w:p w14:paraId="2BA5EC0C" w14:textId="77777777" w:rsidR="0024782E" w:rsidRPr="00D152D9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D152D9">
        <w:rPr>
          <w:rFonts w:ascii="Arial" w:hAnsi="Arial" w:cs="Arial"/>
          <w:b/>
          <w:sz w:val="20"/>
          <w:szCs w:val="20"/>
        </w:rPr>
        <w:t>Сплавы, соли и другие химические соединения отражаются в форме в пересчете на чистый металл, с точностью до одного грамма.</w:t>
      </w:r>
    </w:p>
    <w:p w14:paraId="175D5D55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статьей 13.19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 от 30.12.2001 N 195-ФЗ, а также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статьей 3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отчетности".</w:t>
      </w:r>
    </w:p>
    <w:p w14:paraId="73D2389A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Порядок заполнения строк.</w:t>
      </w:r>
    </w:p>
    <w:p w14:paraId="62D26B06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каждому наименованию драгоценных металлов и изделий из них, перечисленных в графе 1, заполняются все строки формы с соблюдением номенклатуры и единиц измерения.</w:t>
      </w:r>
    </w:p>
    <w:p w14:paraId="3D60A16B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Отчетные данные по драгоценным металлам показываются с точностью до одного грамма.</w:t>
      </w:r>
    </w:p>
    <w:p w14:paraId="3F1D505A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какой-либо вид металла не имел движения за отчетный период, то в графах с 5 по 9 по соответствующей строке проставляется прочерк "-" и записываются только остатки.</w:t>
      </w:r>
    </w:p>
    <w:p w14:paraId="3BF54530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Изделия из драгоценных металлов и сплавов, поступающие в комплекте с оборудованием, включая закупленное по импорту, а также используемые для комплектации оборудования в качестве оснастки (стеклоплавильные устройства, катализаторные сетки, катализаторы, нагревательные элементы, тигли, термопары, термометры сопротивления и др.), которые могут быть извлечены из этого оборудования, отражают в отчете по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форме N 2-ДМ</w:t>
        </w:r>
      </w:hyperlink>
      <w:r>
        <w:rPr>
          <w:rFonts w:ascii="Arial" w:hAnsi="Arial" w:cs="Arial"/>
          <w:sz w:val="20"/>
          <w:szCs w:val="20"/>
        </w:rPr>
        <w:t xml:space="preserve"> в пересчете на металлы по соответствующим строкам в графах 4, 5, 7, 10, 12.</w:t>
      </w:r>
    </w:p>
    <w:p w14:paraId="4B6C1096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Драгоценные металлы, содержащиеся в стандартных термопарах, а также поступающие в комплекте с оборудованием, отражаются в лигатурной массе по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строке 12</w:t>
        </w:r>
      </w:hyperlink>
      <w:r>
        <w:rPr>
          <w:rFonts w:ascii="Arial" w:hAnsi="Arial" w:cs="Arial"/>
          <w:sz w:val="20"/>
          <w:szCs w:val="20"/>
        </w:rPr>
        <w:t xml:space="preserve"> в графах 4, 5, 7, 8, 9, 10, 11, 12. В графе 8 отражается количество драгоценных металлов в термопарах, списанное на угар.</w:t>
      </w:r>
    </w:p>
    <w:p w14:paraId="0BC535A5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Лом и отходы термопар, списанные по графе 7, одновременно должны быть оприходованы по графе 5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Приложения</w:t>
        </w:r>
      </w:hyperlink>
      <w:r>
        <w:rPr>
          <w:rFonts w:ascii="Arial" w:hAnsi="Arial" w:cs="Arial"/>
          <w:sz w:val="20"/>
          <w:szCs w:val="20"/>
        </w:rPr>
        <w:t xml:space="preserve"> к форме N 2-ДМ по соответствующим строкам.</w:t>
      </w:r>
    </w:p>
    <w:p w14:paraId="27A7A4AE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Порядок заполнения граф.</w:t>
      </w:r>
    </w:p>
    <w:p w14:paraId="6565615A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графе 1 приводится номенклатура драгоценных металлов и изделий из них, подлежащих отражению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форме N 2-ДМ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D54B819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 не перечисленные в графе 1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формы N 2-ДМ</w:t>
        </w:r>
      </w:hyperlink>
      <w:r>
        <w:rPr>
          <w:rFonts w:ascii="Arial" w:hAnsi="Arial" w:cs="Arial"/>
          <w:sz w:val="20"/>
          <w:szCs w:val="20"/>
        </w:rPr>
        <w:t xml:space="preserve"> соединения и изделия из драгоценных металлов отражаются в пересчете на металл по соответствующим строкам. Процентное содержание металла устанавливается по документам поставщиков и по данным входного контроля.</w:t>
      </w:r>
    </w:p>
    <w:p w14:paraId="36278155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графе 4 показываются остатки драгоценных металлов на начало отчетного года, которые должны быть равны остаткам на ту же дату, записанным в графе 10 формы за предыдущий год. При несовпадении указанных данных в объяснительной записке следует указать причины расхождений соответствующих сведений.</w:t>
      </w:r>
    </w:p>
    <w:p w14:paraId="2499633C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графе 5 "Поступило с начала отчетного года - всего" показывается общее количество драгоценных металлов и изделий из них, приобретенных в отчетном периоде (включая оплаченные, но находящиеся в пути на дату окончания отчетного периода).</w:t>
      </w:r>
    </w:p>
    <w:p w14:paraId="2B80C7F8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этой же графе показываются выявленные излишки драгоценных металлов и другие поступления.</w:t>
      </w:r>
    </w:p>
    <w:p w14:paraId="06844067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графу 5 не включают драгоценные металлы в виде полуфабрикатов, изделий и соединений, изготовленных на давальческой основе из повторно используемых отходов, отработанных изделий, неиспользуемых остатков, передаваемых отчитывающейся организацией исполнителям заказов из собственного наличия.</w:t>
      </w:r>
    </w:p>
    <w:p w14:paraId="1AA75196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графе 6 "Поступило с начала отчетного года - в том числе в счет плана отпуска драгоценных металлов из Госфонда России" показывается количество драгоценных металлов, приобретенных отчитывающейся организацией в счет плана отпуска драгоценных металлов из Госфонда России, утверждаемого Правительством Российской Федерации на текущий год.</w:t>
      </w:r>
    </w:p>
    <w:p w14:paraId="1FF1BABD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графе 7 "Израсходовано с начала отчетного года - всего" показывается общее количество драгоценных металлов и изделий из них:</w:t>
      </w:r>
    </w:p>
    <w:p w14:paraId="1795B6EF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фактически израсходованных в отчетном периоде на производство продукции (включая расход на изделия, технологические отходы, брак, потери, в том числе сверхнормативные, не отнесенные на виновных лиц), на научно-исследовательские, опытно-конструкторские, ремонтные, лабораторные и другие работы;</w:t>
      </w:r>
    </w:p>
    <w:p w14:paraId="6597B33B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реализованных в установленном порядке банкам, инвесторам, другим организациям, осуществляющим операции с драгоценными металлами, перечисленными 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14:paraId="07C3D86C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графу 7 включаются также драгоценные металлы:</w:t>
      </w:r>
    </w:p>
    <w:p w14:paraId="7F524F9E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подлежащих сдаче для последующей переработки и аффинажа забракованных и снятых с производства полуфабрикатах, изделиях, деталях, списанных по актам. Эти драгоценные металлы включаются в графу 5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Приложения</w:t>
        </w:r>
      </w:hyperlink>
      <w:r>
        <w:rPr>
          <w:rFonts w:ascii="Arial" w:hAnsi="Arial" w:cs="Arial"/>
          <w:sz w:val="20"/>
          <w:szCs w:val="20"/>
        </w:rPr>
        <w:t xml:space="preserve"> к форме N 2-ДМ;</w:t>
      </w:r>
    </w:p>
    <w:p w14:paraId="13C55CEF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отработанных в процессе эксплуатации изделиях (стеклоплавильных устройствах, катализаторах, тиглях, лабораторной посуде, термопарах, термометрах сопротивления и др.), при этом списание производится по первоначальной массе, указанной в документах поставщика и подтвержденной актом приемки;</w:t>
      </w:r>
    </w:p>
    <w:p w14:paraId="158AEC1B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отправленных для дальнейшей переработки и аффинажа в установленном порядке незагрязненных отходах производства (высечка, вырубка и др.), отработанных изделиях и неиспользуемых остатках с целью их повторного использования, в неиспользуемых остатках полуфабрикатов, изделий и соединений;</w:t>
      </w:r>
    </w:p>
    <w:p w14:paraId="0D9092E4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недостачи и сверхнормативные потери, отнесенные на виновных лиц.</w:t>
      </w:r>
    </w:p>
    <w:p w14:paraId="7E5FE873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Драгоценные металлы в отходах, отработанных изделиях, неиспользуемых остатках, предназначенных для повторного использования в производстве после переработки и аффинажа в установленном порядке, отражаются в отчете по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форме N 2-ДМ</w:t>
        </w:r>
      </w:hyperlink>
      <w:r>
        <w:rPr>
          <w:rFonts w:ascii="Arial" w:hAnsi="Arial" w:cs="Arial"/>
          <w:sz w:val="20"/>
          <w:szCs w:val="20"/>
        </w:rPr>
        <w:t xml:space="preserve"> наряду с остатками сырья по графам 4, 10, 11 и не списываются в расход при их выбытии из производства.</w:t>
      </w:r>
    </w:p>
    <w:p w14:paraId="406589C0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передаче этих драгоценных металлов в переработку на новые, необходимые организации, полуфабрикаты, изделия, соединения, количество переданных драгоценных металлов отражается только в графе 7 и не отражается в графе 8.</w:t>
      </w:r>
    </w:p>
    <w:p w14:paraId="12625BE7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графе 8 "Израсходовано с начала отчетного года на производственные нужды, научно-исследовательские цели, включая отходы и потери" показывается количество драгоценных металлов и изделий из них, фактически израсходованных в отчетном периоде:</w:t>
      </w:r>
    </w:p>
    <w:p w14:paraId="626C5587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выпуск продукции, включая подлежащие сдаче для дальнейшей переработки и аффинажа отходы и брак, а также безвозвратные потери драгоценных металлов, образовавшиеся в процессе производства;</w:t>
      </w:r>
    </w:p>
    <w:p w14:paraId="711A071D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научно-исследовательские, опытно-конструкторские, ремонтные, лабораторные, учебные работы, включая отходы и потери, имевшие место при их проведении;</w:t>
      </w:r>
    </w:p>
    <w:p w14:paraId="0E8FD308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виде отработанных в процессе эксплуатации и подлежащих сдаче для дальнейшей переработки и аффинажа стеклоплавильных устройств, катализаторных сеток, катализаторов, тиглей, лабораторной посуды, электронагревателей и других изделий, используемых для оснастки производственного оборудования;</w:t>
      </w:r>
    </w:p>
    <w:p w14:paraId="3E9F982C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безвозвратные потери драгоценных металлов, образовавшиеся в процессе эксплуатации указанных изделий, отправляемых в переработку.</w:t>
      </w:r>
    </w:p>
    <w:p w14:paraId="0B9DA7A7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графу 8 не включаются:</w:t>
      </w:r>
    </w:p>
    <w:p w14:paraId="3A357913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драгоценные металлы в отработанных термопарах и термометрах сопротивления, за исключением потерь, образовавшихся при их эксплуатации (угар);</w:t>
      </w:r>
    </w:p>
    <w:p w14:paraId="3072ABB7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драгоценные металлы в отходах, отработанных изделиях и неиспользуемых остатках, передаваемых в переработку для их повторного использования;</w:t>
      </w:r>
    </w:p>
    <w:p w14:paraId="3A324ED7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драгоценные металлы в подлежащих сдаче для дальнейшей переработки и аффинажа забракованных и снятых с производства полуфабрикатах, изделиях и деталях, списанных по актам;</w:t>
      </w:r>
    </w:p>
    <w:p w14:paraId="37077342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недостачи и сверхнормативные потери драгоценных металлов, отнесенные на виновных лиц.</w:t>
      </w:r>
    </w:p>
    <w:p w14:paraId="33DD8D0F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графы 8 могут быть равны или быть меньше данных графы 7 за счет объемов, которые не включаются в данные графы 8, и данных графы 9.</w:t>
      </w:r>
    </w:p>
    <w:p w14:paraId="5579495F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графе 9 "Реализовано другим организациям" показывается количество драгоценных металлов и изделий из них, реализованных в порядке, установленном законодательством Российской Федерации.</w:t>
      </w:r>
    </w:p>
    <w:p w14:paraId="2900A1F2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графе 10 "Остаток на конец отчетного периода - всего" показываются остатки драгоценных металлов на конец отчетного периода в сырье, полуфабрикатах и изделиях (включая находящиеся в пути):</w:t>
      </w:r>
    </w:p>
    <w:p w14:paraId="185191FD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хранилищах, на заводских, цеховых и промежуточных складах и кладовых, в цехах, лабораториях и на рабочих местах;</w:t>
      </w:r>
    </w:p>
    <w:p w14:paraId="0C5A5EEB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переданных отчитывающейся организацией для выполнения собственных заказов;</w:t>
      </w:r>
    </w:p>
    <w:p w14:paraId="01F82635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снятых с производства или неиспользуемых.</w:t>
      </w:r>
    </w:p>
    <w:p w14:paraId="27DE61A6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этой же графе показываются драгоценные металлы в отходах, отработанных изделиях и неиспользуемых остатках, которые могут быть повторно использованы в производстве после переработки.</w:t>
      </w:r>
    </w:p>
    <w:p w14:paraId="1954DF19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общего количества остатков на конец отчетного периода, показанных в графе 10, выделяются графы 11 и 12.</w:t>
      </w:r>
    </w:p>
    <w:p w14:paraId="67FF78A1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графу 11 включают остатки драгоценных металлов:</w:t>
      </w:r>
    </w:p>
    <w:p w14:paraId="4EC39B51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различных видах сырья и полуфабрикатов (в слитках, проволоке, полосах, анодах, солях, кислотах и </w:t>
      </w:r>
      <w:proofErr w:type="gramStart"/>
      <w:r>
        <w:rPr>
          <w:rFonts w:ascii="Arial" w:hAnsi="Arial" w:cs="Arial"/>
          <w:sz w:val="20"/>
          <w:szCs w:val="20"/>
        </w:rPr>
        <w:t>других соединениях</w:t>
      </w:r>
      <w:proofErr w:type="gramEnd"/>
      <w:r>
        <w:rPr>
          <w:rFonts w:ascii="Arial" w:hAnsi="Arial" w:cs="Arial"/>
          <w:sz w:val="20"/>
          <w:szCs w:val="20"/>
        </w:rPr>
        <w:t xml:space="preserve"> и сплавах);</w:t>
      </w:r>
    </w:p>
    <w:p w14:paraId="412A62AB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обрезках, высечке, отработанных изделиях и других видах отходов, которые могут быть повторно использованы на выпуск продукции, проведение научно-исследовательских, опытных и других работ;</w:t>
      </w:r>
    </w:p>
    <w:p w14:paraId="121817B6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электролиты, эмульсии, пасты и другие соединения, содержание драгоценных металлов в которых определяется путем химического анализа.</w:t>
      </w:r>
    </w:p>
    <w:p w14:paraId="41524F93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Остатки драгоценных металлов в стеклоплавильных устройствах, катализаторах, катализаторных сетках, тиглях, </w:t>
      </w:r>
      <w:proofErr w:type="spellStart"/>
      <w:r>
        <w:rPr>
          <w:rFonts w:ascii="Arial" w:hAnsi="Arial" w:cs="Arial"/>
          <w:sz w:val="20"/>
          <w:szCs w:val="20"/>
        </w:rPr>
        <w:t>нитеобразователях</w:t>
      </w:r>
      <w:proofErr w:type="spellEnd"/>
      <w:r>
        <w:rPr>
          <w:rFonts w:ascii="Arial" w:hAnsi="Arial" w:cs="Arial"/>
          <w:sz w:val="20"/>
          <w:szCs w:val="20"/>
        </w:rPr>
        <w:t xml:space="preserve"> (фильерах), электронагревателях и других изделиях оснастки действующего производственного оборудования включаются в графу 11, если они находятся в запасе.</w:t>
      </w:r>
    </w:p>
    <w:p w14:paraId="0DC3858F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графу 12 включают драгоценные металлы в лабораторной посуде и в изделиях, являющихся оснасткой действующего производственного оборудования, находящихся на момент составления отчета в процессе эксплуатации.</w:t>
      </w:r>
    </w:p>
    <w:p w14:paraId="20E7798C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Сумма данных граф 11 и 12 может быть равна или быть меньше данных графы 10 на количество драгоценных металлов, переданных отчитывающейся организацией на выполнение собственных заказов;</w:t>
      </w:r>
    </w:p>
    <w:p w14:paraId="6B2EA4FB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графе 13 показывают количество драгоценных металлов, содержащихся в деталях, узлах и сборках, не полностью завершенных производством изделий.</w:t>
      </w:r>
    </w:p>
    <w:p w14:paraId="777C2911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графу 13 не включают драгоценные металлы, содержащиеся в составе незавершенного производства в деталях, узлах, сборках и т.п., поступивших от других организаций.</w:t>
      </w:r>
    </w:p>
    <w:p w14:paraId="714062FD" w14:textId="77777777" w:rsidR="0024782E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драгоценных металлов, отражаемое в графе 13 формы, определяется по данным оперативного учета их содержания в деталях, узлах, сборках и изделиях, находящихся в незавершенном производстве, в соответствии с учетными документами отчитывающейся организации и документами поставщиков.</w:t>
      </w:r>
    </w:p>
    <w:p w14:paraId="4E2280D1" w14:textId="77777777" w:rsidR="0024782E" w:rsidRPr="00D152D9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D152D9">
        <w:rPr>
          <w:rFonts w:ascii="Arial" w:hAnsi="Arial" w:cs="Arial"/>
          <w:b/>
          <w:sz w:val="20"/>
          <w:szCs w:val="20"/>
        </w:rPr>
        <w:t>14. Если после отправки или по результатам проверки организации выявится, что в отчете допущены ошибки или другие искажения, то организации, допустившие их, обязаны сообщить исправленные отчетные данные организациям, которым направлялся отчет.</w:t>
      </w:r>
    </w:p>
    <w:p w14:paraId="1CB4A3FA" w14:textId="77777777" w:rsidR="0024782E" w:rsidRPr="00D152D9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D152D9">
        <w:rPr>
          <w:rFonts w:ascii="Arial" w:hAnsi="Arial" w:cs="Arial"/>
          <w:b/>
          <w:sz w:val="20"/>
          <w:szCs w:val="20"/>
        </w:rPr>
        <w:t>Исправление отчетных данных производится за тот отчетный период, в котором были допущены ошибки или другие искажения.</w:t>
      </w:r>
    </w:p>
    <w:p w14:paraId="59035D53" w14:textId="77777777" w:rsidR="0024782E" w:rsidRPr="00D152D9" w:rsidRDefault="0024782E" w:rsidP="00D152D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D152D9">
        <w:rPr>
          <w:rFonts w:ascii="Arial" w:hAnsi="Arial" w:cs="Arial"/>
          <w:b/>
          <w:sz w:val="20"/>
          <w:szCs w:val="20"/>
        </w:rPr>
        <w:t xml:space="preserve">15. По всем вопросам, касающимся заполнения </w:t>
      </w:r>
      <w:hyperlink r:id="rId24" w:history="1">
        <w:r w:rsidRPr="00D152D9">
          <w:rPr>
            <w:rFonts w:ascii="Arial" w:hAnsi="Arial" w:cs="Arial"/>
            <w:b/>
            <w:color w:val="0000FF"/>
            <w:sz w:val="20"/>
            <w:szCs w:val="20"/>
          </w:rPr>
          <w:t>формы N 2-ДМ</w:t>
        </w:r>
      </w:hyperlink>
      <w:r w:rsidRPr="00D152D9">
        <w:rPr>
          <w:rFonts w:ascii="Arial" w:hAnsi="Arial" w:cs="Arial"/>
          <w:b/>
          <w:sz w:val="20"/>
          <w:szCs w:val="20"/>
        </w:rPr>
        <w:t>, следует обращаться в Гохран России. Контактные телефоны: 148-07-11, 148-08-11.</w:t>
      </w:r>
    </w:p>
    <w:p w14:paraId="71201922" w14:textId="77777777" w:rsidR="0024782E" w:rsidRDefault="0024782E" w:rsidP="00D15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B3370D1" w14:textId="77777777" w:rsidR="00807BA3" w:rsidRDefault="00807BA3"/>
    <w:sectPr w:rsidR="00807BA3" w:rsidSect="00D152D9">
      <w:pgSz w:w="11906" w:h="16838"/>
      <w:pgMar w:top="851" w:right="707" w:bottom="567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58"/>
    <w:rsid w:val="0024782E"/>
    <w:rsid w:val="007B5558"/>
    <w:rsid w:val="00807BA3"/>
    <w:rsid w:val="00D1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57FA"/>
  <w15:chartTrackingRefBased/>
  <w15:docId w15:val="{5DECD107-A35E-4940-8787-0312A5E6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51FE73D1B0C6C830A09767ED9E414D37C8DD3A2543524868FA46C042DD925E212C586734B5FD78921E666D14768EBAA97089DEF58DEWFs0J" TargetMode="External"/><Relationship Id="rId13" Type="http://schemas.openxmlformats.org/officeDocument/2006/relationships/hyperlink" Target="consultantplus://offline/ref=C8B51FE73D1B0C6C830A09767ED9E414D37C8DD3A2543524868FA46C042DD925E212C586734B5FD78921E666D14768EBAA97089DEF58DEWFs0J" TargetMode="External"/><Relationship Id="rId18" Type="http://schemas.openxmlformats.org/officeDocument/2006/relationships/hyperlink" Target="consultantplus://offline/ref=C8B51FE73D1B0C6C830A09767ED9E414D37C8DD3A2543524868FA46C042DD925E212C586734D54DA8921E666D14768EBAA97089DEF58DEWFs0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B51FE73D1B0C6C830A09767ED9E414D37C8DD3A2543524868FA46C042DD925E212C586734D50D78921E666D14768EBAA97089DEF58DEWFs0J" TargetMode="External"/><Relationship Id="rId7" Type="http://schemas.openxmlformats.org/officeDocument/2006/relationships/hyperlink" Target="consultantplus://offline/ref=C8B51FE73D1B0C6C830A09767ED9E414D37C8DD3A2543524868FA46C042DD925E212C586734A56D88921E666D14768EBAA97089DEF58DEWFs0J" TargetMode="External"/><Relationship Id="rId12" Type="http://schemas.openxmlformats.org/officeDocument/2006/relationships/hyperlink" Target="consultantplus://offline/ref=C8B51FE73D1B0C6C830A09767ED9E414D37C8DD3A2543524868FA46C042DD925E212C586734B5FD78921E666D14768EBAA97089DEF58DEWFs0J" TargetMode="External"/><Relationship Id="rId17" Type="http://schemas.openxmlformats.org/officeDocument/2006/relationships/hyperlink" Target="consultantplus://offline/ref=C8B51FE73D1B0C6C830A09767ED9E414D37C8DD3A2543524868FA46C042DD925E212C586734A54DB8921E666D14768EBAA97089DEF58DEWFs0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B51FE73D1B0C6C830A09767ED9E414D37C8DD3A2543524868FA46C042DD925E212C586734B5FD78921E666D14768EBAA97089DEF58DEWFs0J" TargetMode="External"/><Relationship Id="rId20" Type="http://schemas.openxmlformats.org/officeDocument/2006/relationships/hyperlink" Target="consultantplus://offline/ref=C8B51FE73D1B0C6C830A09767ED9E414D37C8DD3A2543524868FA46C042DD925E212C586734B5FD78921E666D14768EBAA97089DEF58DEWFs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51FE73D1B0C6C830A09767ED9E414D37C8DD3A2543524868FA46C042DD925E212C586734C53D78921E666D14768EBAA97089DEF58DEWFs0J" TargetMode="External"/><Relationship Id="rId11" Type="http://schemas.openxmlformats.org/officeDocument/2006/relationships/hyperlink" Target="consultantplus://offline/ref=C8B51FE73D1B0C6C830A09767ED9E414D37C8DD3A2543524868FA46C042DD925E212C586734B5FD78921E666D14768EBAA97089DEF58DEWFs0J" TargetMode="External"/><Relationship Id="rId24" Type="http://schemas.openxmlformats.org/officeDocument/2006/relationships/hyperlink" Target="consultantplus://offline/ref=C8B51FE73D1B0C6C830A09767ED9E414D37C8DD3A2543524868FA46C042DD925E212C586734B5FD78921E666D14768EBAA97089DEF58DEWFs0J" TargetMode="External"/><Relationship Id="rId5" Type="http://schemas.openxmlformats.org/officeDocument/2006/relationships/hyperlink" Target="consultantplus://offline/ref=C8B51FE73D1B0C6C830A09767ED9E414D37C8DD3A2543524868FA46C042DD925E212C586734A56DA8921E666D14768EBAA97089DEF58DEWFs0J" TargetMode="External"/><Relationship Id="rId15" Type="http://schemas.openxmlformats.org/officeDocument/2006/relationships/hyperlink" Target="consultantplus://offline/ref=C8B51FE73D1B0C6C830A09767ED9E414D67E82D2A8543524868FA46C042DD925E212C586734956D78921E666D14768EBAA97089DEF58DEWFs0J" TargetMode="External"/><Relationship Id="rId23" Type="http://schemas.openxmlformats.org/officeDocument/2006/relationships/hyperlink" Target="consultantplus://offline/ref=C8B51FE73D1B0C6C830A09767ED9E414D37C8DD3A2543524868FA46C042DD925E212C586734B5FD78921E666D14768EBAA97089DEF58DEWFs0J" TargetMode="External"/><Relationship Id="rId10" Type="http://schemas.openxmlformats.org/officeDocument/2006/relationships/hyperlink" Target="consultantplus://offline/ref=C8B51FE73D1B0C6C830A09767ED9E414D37C8DD3A2543524868FA46C042DD925E212C586734B5FD78921E666D14768EBAA97089DEF58DEWFs0J" TargetMode="External"/><Relationship Id="rId19" Type="http://schemas.openxmlformats.org/officeDocument/2006/relationships/hyperlink" Target="consultantplus://offline/ref=C8B51FE73D1B0C6C830A09767ED9E414D37C8DD3A2543524868FA46C042DD925E212C586734B5FD78921E666D14768EBAA97089DEF58DEWFs0J" TargetMode="External"/><Relationship Id="rId4" Type="http://schemas.openxmlformats.org/officeDocument/2006/relationships/hyperlink" Target="consultantplus://offline/ref=C8B51FE73D1B0C6C830A09767ED9E414D37C8DD3A2543524868FA46C042DD925E212C586734B5FD78921E666D14768EBAA97089DEF58DEWFs0J" TargetMode="External"/><Relationship Id="rId9" Type="http://schemas.openxmlformats.org/officeDocument/2006/relationships/hyperlink" Target="consultantplus://offline/ref=C8B51FE73D1B0C6C830A09767ED9E414D37C8DD3A2543524868FA46C042DD925E212C586734B5FD78921E666D14768EBAA97089DEF58DEWFs0J" TargetMode="External"/><Relationship Id="rId14" Type="http://schemas.openxmlformats.org/officeDocument/2006/relationships/hyperlink" Target="consultantplus://offline/ref=C8B51FE73D1B0C6C830A09767ED9E414D67B80D8A55A682E8ED6A86E03228632E55BC987734857D98B7EE373C01F65EDB2890A81F35ADFF8WAs5J" TargetMode="External"/><Relationship Id="rId22" Type="http://schemas.openxmlformats.org/officeDocument/2006/relationships/hyperlink" Target="consultantplus://offline/ref=C8B51FE73D1B0C6C830A09767ED9E414D37C8DD3A2543524868FA46C042DD925E212C586734D54DA8921E666D14768EBAA97089DEF58DEWF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Поспелова</dc:creator>
  <cp:keywords/>
  <dc:description/>
  <cp:lastModifiedBy>Мария Поспелова</cp:lastModifiedBy>
  <cp:revision>2</cp:revision>
  <cp:lastPrinted>2019-02-06T09:44:00Z</cp:lastPrinted>
  <dcterms:created xsi:type="dcterms:W3CDTF">2019-02-06T09:42:00Z</dcterms:created>
  <dcterms:modified xsi:type="dcterms:W3CDTF">2019-02-06T10:03:00Z</dcterms:modified>
</cp:coreProperties>
</file>